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000000"/>
          <w:kern w:val="0"/>
          <w:sz w:val="24"/>
          <w:highlight w:val="none"/>
          <w:shd w:val="clear" w:color="auto" w:fill="FFFFFF"/>
          <w:lang w:val="en-US" w:eastAsia="zh-CN"/>
        </w:rPr>
      </w:pPr>
      <w:r>
        <w:rPr>
          <w:rFonts w:hint="eastAsia" w:ascii="宋体" w:hAnsi="宋体" w:eastAsia="宋体" w:cs="宋体"/>
          <w:color w:val="000000"/>
          <w:kern w:val="0"/>
          <w:sz w:val="24"/>
          <w:highlight w:val="none"/>
          <w:shd w:val="clear" w:color="auto" w:fill="FFFFFF"/>
          <w:lang w:val="en-US" w:eastAsia="zh-CN"/>
        </w:rPr>
        <w:t>徐医大附三</w:t>
      </w:r>
      <w:bookmarkStart w:id="1" w:name="_GoBack"/>
      <w:bookmarkEnd w:id="1"/>
      <w:r>
        <w:rPr>
          <w:rFonts w:hint="eastAsia" w:ascii="宋体" w:hAnsi="宋体" w:eastAsia="宋体" w:cs="宋体"/>
          <w:color w:val="000000"/>
          <w:kern w:val="0"/>
          <w:sz w:val="24"/>
          <w:highlight w:val="none"/>
          <w:shd w:val="clear" w:color="auto" w:fill="FFFFFF"/>
          <w:lang w:val="en-US" w:eastAsia="zh-CN"/>
        </w:rPr>
        <w:t>院信息系统等保测评</w:t>
      </w:r>
    </w:p>
    <w:p>
      <w:pPr>
        <w:spacing w:line="360" w:lineRule="auto"/>
        <w:rPr>
          <w:rFonts w:ascii="宋体" w:hAnsi="宋体" w:eastAsia="宋体" w:cs="宋体"/>
          <w:color w:val="000000"/>
          <w:kern w:val="0"/>
          <w:sz w:val="24"/>
          <w:highlight w:val="yellow"/>
          <w:shd w:val="clear" w:color="auto" w:fill="FFFFFF"/>
        </w:rPr>
      </w:pPr>
      <w:r>
        <w:rPr>
          <w:rFonts w:hint="eastAsia" w:ascii="宋体" w:hAnsi="宋体" w:eastAsia="宋体" w:cs="宋体"/>
          <w:color w:val="000000"/>
          <w:kern w:val="0"/>
          <w:sz w:val="24"/>
          <w:highlight w:val="yellow"/>
          <w:shd w:val="clear" w:color="auto" w:fill="FFFFFF"/>
        </w:rPr>
        <w:t>采购人根据采购项目的特殊要求规定的特定条件：</w:t>
      </w:r>
    </w:p>
    <w:p>
      <w:pPr>
        <w:spacing w:line="360" w:lineRule="auto"/>
        <w:ind w:firstLine="480" w:firstLineChars="200"/>
        <w:rPr>
          <w:rFonts w:ascii="宋体" w:hAnsi="宋体" w:eastAsia="宋体" w:cs="宋体"/>
          <w:color w:val="000000"/>
          <w:kern w:val="0"/>
          <w:sz w:val="24"/>
          <w:shd w:val="clear" w:color="auto" w:fill="FFFFFF"/>
        </w:rPr>
      </w:pPr>
      <w:r>
        <w:rPr>
          <w:rFonts w:hint="eastAsia" w:ascii="宋体" w:hAnsi="宋体" w:eastAsia="宋体" w:cs="宋体"/>
          <w:color w:val="000000"/>
          <w:kern w:val="0"/>
          <w:sz w:val="24"/>
          <w:highlight w:val="yellow"/>
          <w:shd w:val="clear" w:color="auto" w:fill="FFFFFF"/>
        </w:rPr>
        <w:t>1、投标人具有公安部第三研究所颁发的“网络安全等级测评与检测评估机构服务认证证书”。（提供证书复印件并加盖公章）。</w:t>
      </w:r>
    </w:p>
    <w:p>
      <w:pPr>
        <w:pStyle w:val="9"/>
        <w:widowControl/>
        <w:shd w:val="clear" w:color="auto" w:fill="FFFFFF"/>
        <w:spacing w:beforeAutospacing="0" w:afterAutospacing="0" w:line="360" w:lineRule="auto"/>
        <w:rPr>
          <w:rFonts w:ascii="宋体" w:hAnsi="宋体" w:eastAsia="宋体" w:cs="宋体"/>
          <w:b/>
          <w:bCs/>
          <w:color w:val="000000"/>
          <w:sz w:val="28"/>
          <w:szCs w:val="28"/>
          <w:shd w:val="clear" w:color="auto" w:fill="FFFFFF"/>
        </w:rPr>
      </w:pPr>
    </w:p>
    <w:p>
      <w:pPr>
        <w:spacing w:line="500" w:lineRule="exac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一、项目简介</w:t>
      </w:r>
    </w:p>
    <w:p>
      <w:pPr>
        <w:pStyle w:val="9"/>
        <w:shd w:val="clear" w:color="auto" w:fill="FFFFFF"/>
        <w:spacing w:beforeAutospacing="0" w:afterAutospacing="0" w:line="360" w:lineRule="auto"/>
        <w:ind w:firstLine="480" w:firstLineChars="200"/>
        <w:rPr>
          <w:rFonts w:ascii="宋体" w:hAnsi="宋体" w:eastAsia="宋体" w:cs="宋体"/>
          <w:color w:val="000000"/>
        </w:rPr>
      </w:pPr>
      <w:bookmarkStart w:id="0" w:name="EB1d5ad217fe0b41c89f15f7ba2a5bfdb0"/>
      <w:r>
        <w:rPr>
          <w:rFonts w:hint="eastAsia" w:ascii="宋体" w:hAnsi="宋体" w:eastAsia="宋体" w:cs="宋体"/>
          <w:color w:val="000000"/>
          <w:shd w:val="clear" w:color="auto" w:fill="FFFFFF"/>
        </w:rPr>
        <w:t>为做好重要信息系统网络安全的保护工作，拟对我单位1个三级系统1个二级进行网络安全等保测评工作，通过等保测评工作及时发现系统安全隐患并进行安全整改，从而全面提升重要信息系统的网络安全防护水平，以保障系统的安全、高效、稳定运行。</w:t>
      </w:r>
      <w:bookmarkEnd w:id="0"/>
    </w:p>
    <w:p>
      <w:pPr>
        <w:pStyle w:val="13"/>
        <w:numPr>
          <w:ilvl w:val="0"/>
          <w:numId w:val="1"/>
        </w:numPr>
        <w:spacing w:line="520" w:lineRule="exact"/>
        <w:rPr>
          <w:rFonts w:ascii="宋体" w:hAnsi="宋体" w:cs="宋体"/>
          <w:b/>
          <w:bCs/>
          <w:color w:val="000000" w:themeColor="text1"/>
          <w:kern w:val="2"/>
          <w:sz w:val="24"/>
          <w:szCs w:val="24"/>
          <w14:textFill>
            <w14:solidFill>
              <w14:schemeClr w14:val="tx1"/>
            </w14:solidFill>
          </w14:textFill>
        </w:rPr>
      </w:pPr>
      <w:r>
        <w:rPr>
          <w:rFonts w:hint="eastAsia" w:ascii="宋体" w:hAnsi="宋体" w:cs="宋体"/>
          <w:b/>
          <w:bCs/>
          <w:color w:val="000000" w:themeColor="text1"/>
          <w:kern w:val="2"/>
          <w:sz w:val="24"/>
          <w:szCs w:val="24"/>
          <w14:textFill>
            <w14:solidFill>
              <w14:schemeClr w14:val="tx1"/>
            </w14:solidFill>
          </w14:textFill>
        </w:rPr>
        <w:t>服务要求</w:t>
      </w:r>
    </w:p>
    <w:p>
      <w:pPr>
        <w:pStyle w:val="13"/>
        <w:spacing w:line="520" w:lineRule="exact"/>
        <w:ind w:firstLine="482" w:firstLineChars="200"/>
        <w:rPr>
          <w:rFonts w:ascii="宋体" w:hAnsi="宋体" w:cs="宋体"/>
          <w:b/>
          <w:bCs/>
          <w:color w:val="000000" w:themeColor="text1"/>
          <w:kern w:val="2"/>
          <w:sz w:val="24"/>
          <w:szCs w:val="24"/>
          <w14:textFill>
            <w14:solidFill>
              <w14:schemeClr w14:val="tx1"/>
            </w14:solidFill>
          </w14:textFill>
        </w:rPr>
      </w:pPr>
      <w:r>
        <w:rPr>
          <w:rFonts w:hint="eastAsia" w:ascii="宋体" w:hAnsi="宋体" w:cs="宋体"/>
          <w:b/>
          <w:bCs/>
          <w:color w:val="000000" w:themeColor="text1"/>
          <w:kern w:val="2"/>
          <w:sz w:val="24"/>
          <w:szCs w:val="24"/>
          <w14:textFill>
            <w14:solidFill>
              <w14:schemeClr w14:val="tx1"/>
            </w14:solidFill>
          </w14:textFill>
        </w:rPr>
        <w:t>总体要求：测评过程中及测评工作结束后须保证我院现有网络环境稳定，保证所有业务系统安全、稳定运行，保证我院所有数据信息不泄露。</w:t>
      </w:r>
    </w:p>
    <w:p>
      <w:pPr>
        <w:pStyle w:val="9"/>
        <w:numPr>
          <w:ilvl w:val="0"/>
          <w:numId w:val="2"/>
        </w:numPr>
        <w:shd w:val="clear" w:color="auto" w:fill="FFFFFF"/>
        <w:spacing w:beforeAutospacing="0" w:afterAutospacing="0" w:line="360" w:lineRule="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等级保护测评</w:t>
      </w:r>
    </w:p>
    <w:p>
      <w:pPr>
        <w:pStyle w:val="9"/>
        <w:shd w:val="clear" w:color="auto" w:fill="FFFFFF"/>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协助我单位完成相应系统的定级备案工作，按照用户现状参照所定等级对应的技术要求进行测评分析，对评估对象的现状作记录，包括物理安全、网络安全、主机安全、应用安全、数据安全及备份和恢复；按照用户系统现状对应的管理要求进行测评分析，对评估对象的现状作记录，包括安全管理制度、安全管理机构、人员安全管理、系统建设管理、系统运维管理。</w:t>
      </w:r>
    </w:p>
    <w:p>
      <w:pPr>
        <w:pStyle w:val="14"/>
        <w:ind w:firstLine="0"/>
        <w:rPr>
          <w:rFonts w:ascii="宋体" w:hAnsi="宋体" w:cs="宋体"/>
          <w:color w:val="000000"/>
          <w:shd w:val="clear" w:color="auto" w:fill="FFFFFF"/>
        </w:rPr>
      </w:pPr>
      <w:r>
        <w:rPr>
          <w:rFonts w:hint="eastAsia" w:ascii="宋体" w:hAnsi="宋体" w:cs="宋体"/>
          <w:color w:val="000000"/>
          <w:shd w:val="clear" w:color="auto" w:fill="FFFFFF"/>
        </w:rPr>
        <w:t>本次项目中待测评系统清单如下：</w:t>
      </w:r>
    </w:p>
    <w:tbl>
      <w:tblPr>
        <w:tblStyle w:val="10"/>
        <w:tblW w:w="8545" w:type="dxa"/>
        <w:tblInd w:w="-34" w:type="dxa"/>
        <w:tblLayout w:type="fixed"/>
        <w:tblCellMar>
          <w:top w:w="0" w:type="dxa"/>
          <w:left w:w="108" w:type="dxa"/>
          <w:bottom w:w="0" w:type="dxa"/>
          <w:right w:w="108" w:type="dxa"/>
        </w:tblCellMar>
      </w:tblPr>
      <w:tblGrid>
        <w:gridCol w:w="2297"/>
        <w:gridCol w:w="1276"/>
        <w:gridCol w:w="1322"/>
        <w:gridCol w:w="2080"/>
        <w:gridCol w:w="1570"/>
      </w:tblGrid>
      <w:tr>
        <w:tblPrEx>
          <w:tblCellMar>
            <w:top w:w="0" w:type="dxa"/>
            <w:left w:w="108" w:type="dxa"/>
            <w:bottom w:w="0" w:type="dxa"/>
            <w:right w:w="108" w:type="dxa"/>
          </w:tblCellMar>
        </w:tblPrEx>
        <w:trPr>
          <w:trHeight w:val="379" w:hRule="atLeast"/>
        </w:trPr>
        <w:tc>
          <w:tcPr>
            <w:tcW w:w="2297"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系统名称</w:t>
            </w:r>
          </w:p>
        </w:tc>
        <w:tc>
          <w:tcPr>
            <w:tcW w:w="1276" w:type="dxa"/>
            <w:tcBorders>
              <w:top w:val="single" w:color="000000" w:sz="4" w:space="0"/>
              <w:left w:val="nil"/>
              <w:bottom w:val="single" w:color="000000" w:sz="4" w:space="0"/>
              <w:right w:val="single" w:color="000000" w:sz="4" w:space="0"/>
            </w:tcBorders>
            <w:shd w:val="clear" w:color="auto" w:fill="BFBFBF"/>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数量</w:t>
            </w:r>
          </w:p>
        </w:tc>
        <w:tc>
          <w:tcPr>
            <w:tcW w:w="1322" w:type="dxa"/>
            <w:tcBorders>
              <w:top w:val="single" w:color="000000" w:sz="4" w:space="0"/>
              <w:left w:val="nil"/>
              <w:bottom w:val="single" w:color="000000" w:sz="4" w:space="0"/>
              <w:right w:val="single" w:color="000000" w:sz="4" w:space="0"/>
            </w:tcBorders>
            <w:shd w:val="clear" w:color="auto" w:fill="BFBFBF"/>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单位</w:t>
            </w:r>
          </w:p>
        </w:tc>
        <w:tc>
          <w:tcPr>
            <w:tcW w:w="2080" w:type="dxa"/>
            <w:tcBorders>
              <w:top w:val="single" w:color="000000" w:sz="4" w:space="0"/>
              <w:left w:val="nil"/>
              <w:bottom w:val="single" w:color="000000" w:sz="4" w:space="0"/>
              <w:right w:val="single" w:color="000000" w:sz="4" w:space="0"/>
            </w:tcBorders>
            <w:shd w:val="clear" w:color="auto" w:fill="BFBFBF"/>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安全保护等级</w:t>
            </w:r>
          </w:p>
        </w:tc>
        <w:tc>
          <w:tcPr>
            <w:tcW w:w="1570" w:type="dxa"/>
            <w:tcBorders>
              <w:top w:val="single" w:color="000000" w:sz="4" w:space="0"/>
              <w:left w:val="nil"/>
              <w:bottom w:val="single" w:color="000000" w:sz="4" w:space="0"/>
              <w:right w:val="single" w:color="000000" w:sz="4" w:space="0"/>
            </w:tcBorders>
            <w:shd w:val="clear" w:color="auto" w:fill="BFBFBF"/>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备注</w:t>
            </w:r>
          </w:p>
        </w:tc>
      </w:tr>
      <w:tr>
        <w:tblPrEx>
          <w:tblCellMar>
            <w:top w:w="0" w:type="dxa"/>
            <w:left w:w="108" w:type="dxa"/>
            <w:bottom w:w="0" w:type="dxa"/>
            <w:right w:w="108" w:type="dxa"/>
          </w:tblCellMar>
        </w:tblPrEx>
        <w:trPr>
          <w:trHeight w:val="602" w:hRule="atLeast"/>
        </w:trPr>
        <w:tc>
          <w:tcPr>
            <w:tcW w:w="2297" w:type="dxa"/>
            <w:tcBorders>
              <w:top w:val="single" w:color="000000" w:sz="4" w:space="0"/>
              <w:left w:val="single" w:color="000000" w:sz="4" w:space="0"/>
              <w:bottom w:val="single" w:color="000000" w:sz="4" w:space="0"/>
              <w:right w:val="single" w:color="000000" w:sz="4" w:space="0"/>
            </w:tcBorders>
          </w:tcPr>
          <w:p>
            <w:pPr>
              <w:jc w:val="center"/>
              <w:rPr>
                <w:rFonts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卫宁平台</w:t>
            </w:r>
          </w:p>
        </w:tc>
        <w:tc>
          <w:tcPr>
            <w:tcW w:w="1276" w:type="dxa"/>
            <w:tcBorders>
              <w:top w:val="single" w:color="000000" w:sz="4" w:space="0"/>
              <w:left w:val="nil"/>
              <w:bottom w:val="single" w:color="000000" w:sz="4" w:space="0"/>
              <w:right w:val="single" w:color="000000" w:sz="4" w:space="0"/>
            </w:tcBorders>
          </w:tcPr>
          <w:p>
            <w:pPr>
              <w:spacing w:line="400" w:lineRule="exact"/>
              <w:ind w:right="240"/>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w:t>
            </w:r>
          </w:p>
        </w:tc>
        <w:tc>
          <w:tcPr>
            <w:tcW w:w="1322" w:type="dxa"/>
            <w:tcBorders>
              <w:top w:val="single" w:color="000000" w:sz="4" w:space="0"/>
              <w:left w:val="nil"/>
              <w:bottom w:val="single" w:color="000000" w:sz="4" w:space="0"/>
              <w:right w:val="single" w:color="000000" w:sz="4" w:space="0"/>
            </w:tcBorders>
          </w:tcPr>
          <w:p>
            <w:pPr>
              <w:spacing w:line="400" w:lineRule="exact"/>
              <w:ind w:right="240"/>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套</w:t>
            </w:r>
          </w:p>
        </w:tc>
        <w:tc>
          <w:tcPr>
            <w:tcW w:w="2080" w:type="dxa"/>
            <w:tcBorders>
              <w:top w:val="single" w:color="000000" w:sz="4" w:space="0"/>
              <w:left w:val="nil"/>
              <w:bottom w:val="single" w:color="000000" w:sz="4" w:space="0"/>
              <w:right w:val="single" w:color="000000" w:sz="4" w:space="0"/>
            </w:tcBorders>
          </w:tcPr>
          <w:p>
            <w:pPr>
              <w:spacing w:line="400" w:lineRule="exact"/>
              <w:ind w:right="240"/>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三级</w:t>
            </w:r>
          </w:p>
        </w:tc>
        <w:tc>
          <w:tcPr>
            <w:tcW w:w="1570" w:type="dxa"/>
            <w:vMerge w:val="restart"/>
            <w:tcBorders>
              <w:top w:val="single" w:color="000000" w:sz="4" w:space="0"/>
              <w:left w:val="nil"/>
              <w:right w:val="single" w:color="000000" w:sz="4" w:space="0"/>
            </w:tcBorders>
          </w:tcPr>
          <w:p>
            <w:pPr>
              <w:spacing w:line="400" w:lineRule="exact"/>
              <w:ind w:right="240"/>
              <w:rPr>
                <w:rFonts w:cs="Times New Roman" w:asciiTheme="minorEastAsia" w:hAnsi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43" w:hRule="atLeast"/>
        </w:trPr>
        <w:tc>
          <w:tcPr>
            <w:tcW w:w="2297" w:type="dxa"/>
            <w:tcBorders>
              <w:top w:val="single" w:color="auto" w:sz="4" w:space="0"/>
              <w:left w:val="single" w:color="auto" w:sz="4" w:space="0"/>
              <w:bottom w:val="single" w:color="auto" w:sz="4" w:space="0"/>
              <w:right w:val="single" w:color="auto" w:sz="4" w:space="0"/>
            </w:tcBorders>
          </w:tcPr>
          <w:p>
            <w:pPr>
              <w:contextualSpacing/>
              <w:jc w:val="center"/>
              <w:rPr>
                <w:rFonts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P</w:t>
            </w:r>
            <w:r>
              <w:rPr>
                <w:rFonts w:cs="Times New Roman" w:asciiTheme="minorEastAsia" w:hAnsiTheme="minorEastAsia"/>
                <w:bCs/>
                <w:color w:val="000000" w:themeColor="text1"/>
                <w:sz w:val="24"/>
                <w14:textFill>
                  <w14:solidFill>
                    <w14:schemeClr w14:val="tx1"/>
                  </w14:solidFill>
                </w14:textFill>
              </w:rPr>
              <w:t>ACS</w:t>
            </w:r>
          </w:p>
        </w:tc>
        <w:tc>
          <w:tcPr>
            <w:tcW w:w="1276" w:type="dxa"/>
            <w:tcBorders>
              <w:top w:val="single" w:color="auto" w:sz="4" w:space="0"/>
              <w:left w:val="nil"/>
              <w:bottom w:val="single" w:color="auto" w:sz="4" w:space="0"/>
              <w:right w:val="single" w:color="auto" w:sz="4" w:space="0"/>
            </w:tcBorders>
          </w:tcPr>
          <w:p>
            <w:pPr>
              <w:spacing w:line="400" w:lineRule="exact"/>
              <w:ind w:right="240"/>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w:t>
            </w:r>
          </w:p>
        </w:tc>
        <w:tc>
          <w:tcPr>
            <w:tcW w:w="1322" w:type="dxa"/>
            <w:tcBorders>
              <w:top w:val="single" w:color="auto" w:sz="4" w:space="0"/>
              <w:left w:val="nil"/>
              <w:bottom w:val="single" w:color="auto" w:sz="4" w:space="0"/>
              <w:right w:val="single" w:color="auto" w:sz="4" w:space="0"/>
            </w:tcBorders>
          </w:tcPr>
          <w:p>
            <w:pPr>
              <w:spacing w:line="400" w:lineRule="exact"/>
              <w:ind w:right="240"/>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套</w:t>
            </w:r>
          </w:p>
        </w:tc>
        <w:tc>
          <w:tcPr>
            <w:tcW w:w="2080" w:type="dxa"/>
            <w:tcBorders>
              <w:top w:val="single" w:color="auto" w:sz="4" w:space="0"/>
              <w:left w:val="nil"/>
              <w:bottom w:val="single" w:color="auto" w:sz="4" w:space="0"/>
              <w:right w:val="single" w:color="auto" w:sz="4" w:space="0"/>
            </w:tcBorders>
          </w:tcPr>
          <w:p>
            <w:pPr>
              <w:spacing w:line="400" w:lineRule="exact"/>
              <w:ind w:right="240"/>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二级</w:t>
            </w:r>
          </w:p>
        </w:tc>
        <w:tc>
          <w:tcPr>
            <w:tcW w:w="1570" w:type="dxa"/>
            <w:vMerge w:val="continue"/>
            <w:tcBorders>
              <w:left w:val="nil"/>
              <w:bottom w:val="single" w:color="auto" w:sz="4" w:space="0"/>
              <w:right w:val="single" w:color="000000" w:sz="4" w:space="0"/>
            </w:tcBorders>
          </w:tcPr>
          <w:p>
            <w:pPr>
              <w:spacing w:line="400" w:lineRule="exact"/>
              <w:ind w:right="240"/>
              <w:jc w:val="center"/>
              <w:rPr>
                <w:rFonts w:cs="宋体" w:asciiTheme="minorEastAsia" w:hAnsiTheme="minorEastAsia"/>
                <w:color w:val="000000" w:themeColor="text1"/>
                <w:sz w:val="24"/>
                <w14:textFill>
                  <w14:solidFill>
                    <w14:schemeClr w14:val="tx1"/>
                  </w14:solidFill>
                </w14:textFill>
              </w:rPr>
            </w:pPr>
          </w:p>
        </w:tc>
      </w:tr>
    </w:tbl>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1）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2）增强安全防护能力。依据差距分析报告的结果，并结合实际情况，区分轻重缓急，制定针对性的安全整改计划，通过安全整改不断提高信息系统的整体安全保护水平。</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3）测评结果分析</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（1）单项测评结果判定</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（2）单元测评结果判定</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（3）整体测评分析</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（4）形成测评分析报告</w:t>
      </w:r>
    </w:p>
    <w:p>
      <w:pPr>
        <w:pStyle w:val="9"/>
        <w:shd w:val="clear" w:color="auto" w:fill="FFFFFF"/>
        <w:spacing w:beforeAutospacing="0" w:afterAutospacing="0" w:line="360" w:lineRule="auto"/>
        <w:rPr>
          <w:rFonts w:ascii="宋体" w:hAnsi="宋体" w:eastAsia="宋体" w:cs="宋体"/>
          <w:color w:val="000000"/>
          <w:shd w:val="clear" w:color="auto" w:fill="FFFFFF"/>
        </w:rPr>
      </w:pPr>
      <w:r>
        <w:rPr>
          <w:rFonts w:hint="eastAsia" w:ascii="宋体" w:hAnsi="宋体" w:eastAsia="宋体" w:cs="宋体"/>
          <w:color w:val="000000"/>
          <w:shd w:val="clear" w:color="auto" w:fill="FFFFFF"/>
        </w:rPr>
        <w:t>（5）针对测评分析报告的整改建议</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2、渗透测试</w:t>
      </w:r>
    </w:p>
    <w:p>
      <w:pPr>
        <w:pStyle w:val="9"/>
        <w:shd w:val="clear" w:color="auto" w:fill="FFFFFF"/>
        <w:spacing w:beforeAutospacing="0" w:afterAutospacing="0" w:line="360" w:lineRule="auto"/>
        <w:ind w:firstLine="480" w:firstLineChars="200"/>
        <w:rPr>
          <w:rFonts w:ascii="宋体" w:hAnsi="宋体" w:eastAsia="宋体" w:cs="宋体"/>
          <w:color w:val="000000"/>
        </w:rPr>
      </w:pPr>
      <w:r>
        <w:rPr>
          <w:rFonts w:hint="eastAsia" w:ascii="宋体" w:hAnsi="宋体" w:eastAsia="宋体" w:cs="宋体"/>
          <w:color w:val="000000"/>
          <w:shd w:val="clear" w:color="auto" w:fill="FFFFFF"/>
        </w:rPr>
        <w:t>选取可能发起攻击的测试点，使用渗透测试的方式查找可能存在的渗透点,发现信息系统防护体系的薄弱环节，找出可能发生的恶意攻击事件和违规行为。</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1）渗透测试的内容</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工作内容包括渗透测试及提供漏洞修复方案。</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本次渗透测试工作为黑盒测试。</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2）需要包含如下阶段</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前期交互阶段：与用户组织进行讨论，确定渗透测试范围和目标。</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信息搜集阶段：采用各种方法搜集用户方的所有相关信息。</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威胁建模阶段：使用在信息搜集阶段所获取到的信息，标识出目标系统上可能存在的安全漏洞与弱点。</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漏洞分析阶段：综合前面几个环节获取到的信息，从中分析和理解，找出攻击途径和攻击方法。</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渗透攻击阶段：针对确定好的攻击途径和攻击方法实施渗透攻击，获取系统相关权限。</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后渗透攻击阶段：以特定的业务系统作为目标，识别出关键的基础设施，找出用户组织最具价值和尝试进行安全保护的信息和资产，找出能够对用户组织造成重要业务影响的攻击途径。</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报告阶段：将渗透测试结果编制成文档提交给用户，提供安全解决方案。并将在渗透测试阶段产生的垃圾数据进行清理。</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3）渗透测试工作要求</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3、服务成果</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本次安全服务应提交以下成果：</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1）《信息系统等级测评报告》，包括单元测评分析结果、整改测评分析结果、测评结论和安全整改建议等。</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2）《信息系统渗透测试报告》，包含但不限于如下方面的内容：渗透测试的方法、目标、范围。测试的人员、时间、策略。测试的工具、风险规避措施。测试的过程、漏洞利用截图，测试的结果等。</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4、服务人员要求</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1）项目实施过程中实行专人专职原则，保证各安全层面的测评全面有效，能够发现实际存在安全风险，现场实施人员均需持有等级保护测评师证书。</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2）项目组人员必须熟练掌握信息安全相关标准与规范，具备丰富的信息安全测评工作经验，具有成熟的信息安全技术和项目管理能力，能够应对可能的突发性安全事件应急工作。</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5、工具配备要求</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1)投标人必须单独配备安全测评工具，包含但不限于以下种类工具：网络漏洞扫描系统、web漏洞扫描系统。</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2)投标人必须在技术方案内明确专项检查所需要的所有技术检测工具，至少包含以下内容：名称、型号、主要功能、数量等。</w:t>
      </w:r>
    </w:p>
    <w:p>
      <w:pPr>
        <w:pStyle w:val="9"/>
        <w:shd w:val="clear" w:color="auto" w:fill="FFFFFF"/>
        <w:spacing w:beforeAutospacing="0" w:afterAutospacing="0" w:line="360" w:lineRule="auto"/>
        <w:rPr>
          <w:rFonts w:ascii="宋体" w:hAnsi="宋体" w:eastAsia="宋体" w:cs="宋体"/>
          <w:color w:val="000000"/>
        </w:rPr>
      </w:pPr>
      <w:r>
        <w:rPr>
          <w:rFonts w:hint="eastAsia" w:ascii="宋体" w:hAnsi="宋体" w:eastAsia="宋体" w:cs="宋体"/>
          <w:color w:val="000000"/>
          <w:shd w:val="clear" w:color="auto" w:fill="FFFFFF"/>
        </w:rPr>
        <w:t>6、复测要求</w:t>
      </w:r>
    </w:p>
    <w:p>
      <w:pPr>
        <w:pStyle w:val="9"/>
        <w:widowControl/>
        <w:shd w:val="clear" w:color="auto" w:fill="FFFFFF"/>
        <w:spacing w:beforeAutospacing="0" w:afterAutospacing="0" w:line="360" w:lineRule="auto"/>
        <w:rPr>
          <w:rFonts w:ascii="宋体" w:hAnsi="宋体" w:eastAsia="宋体" w:cs="宋体"/>
          <w:b/>
          <w:bCs/>
          <w:color w:val="000000"/>
          <w:sz w:val="28"/>
          <w:szCs w:val="28"/>
          <w:shd w:val="clear" w:color="auto" w:fill="FFFFFF"/>
        </w:rPr>
      </w:pPr>
      <w:r>
        <w:rPr>
          <w:rFonts w:hint="eastAsia" w:ascii="宋体" w:hAnsi="宋体" w:eastAsia="宋体" w:cs="宋体"/>
          <w:color w:val="000000"/>
          <w:shd w:val="clear" w:color="auto" w:fill="FFFFFF"/>
        </w:rPr>
        <w:t>根据测评报告，完成整改后，投标人需进行复测，并出具公安部门认可的测评报告。</w:t>
      </w:r>
    </w:p>
    <w:p>
      <w:pPr>
        <w:pStyle w:val="9"/>
        <w:widowControl/>
        <w:shd w:val="clear" w:color="auto" w:fill="FFFFFF"/>
        <w:spacing w:beforeAutospacing="0" w:afterAutospacing="0" w:line="360" w:lineRule="auto"/>
        <w:rPr>
          <w:rFonts w:ascii="宋体" w:hAnsi="宋体" w:eastAsia="宋体" w:cs="宋体"/>
          <w:b/>
          <w:bCs/>
          <w:color w:val="000000"/>
          <w:sz w:val="28"/>
          <w:szCs w:val="28"/>
          <w:shd w:val="clear" w:color="auto" w:fill="FFFFFF"/>
        </w:rPr>
      </w:pPr>
    </w:p>
    <w:p>
      <w:pPr>
        <w:pStyle w:val="9"/>
        <w:widowControl/>
        <w:shd w:val="clear" w:color="auto" w:fill="FFFFFF"/>
        <w:spacing w:beforeAutospacing="0" w:afterAutospacing="0" w:line="360" w:lineRule="auto"/>
        <w:rPr>
          <w:rFonts w:ascii="宋体" w:hAnsi="宋体" w:eastAsia="宋体" w:cs="宋体"/>
          <w:sz w:val="18"/>
          <w:szCs w:val="18"/>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BDD6D"/>
    <w:multiLevelType w:val="singleLevel"/>
    <w:tmpl w:val="F0EBDD6D"/>
    <w:lvl w:ilvl="0" w:tentative="0">
      <w:start w:val="2"/>
      <w:numFmt w:val="chineseCounting"/>
      <w:suff w:val="nothing"/>
      <w:lvlText w:val="%1、"/>
      <w:lvlJc w:val="left"/>
      <w:rPr>
        <w:rFonts w:hint="eastAsia"/>
      </w:rPr>
    </w:lvl>
  </w:abstractNum>
  <w:abstractNum w:abstractNumId="1">
    <w:nsid w:val="37D47194"/>
    <w:multiLevelType w:val="multilevel"/>
    <w:tmpl w:val="37D4719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MDVlMGRkNzM3ZTQyZWMxZTdjZmI4OWVmZjgyYzkifQ=="/>
  </w:docVars>
  <w:rsids>
    <w:rsidRoot w:val="00BD4DBC"/>
    <w:rsid w:val="0004331B"/>
    <w:rsid w:val="000C5A24"/>
    <w:rsid w:val="001725B4"/>
    <w:rsid w:val="002253FC"/>
    <w:rsid w:val="00255C5E"/>
    <w:rsid w:val="00286EFE"/>
    <w:rsid w:val="002B22FF"/>
    <w:rsid w:val="002C315B"/>
    <w:rsid w:val="0035715A"/>
    <w:rsid w:val="00631F90"/>
    <w:rsid w:val="006E32D6"/>
    <w:rsid w:val="00781360"/>
    <w:rsid w:val="007A13E8"/>
    <w:rsid w:val="008403E3"/>
    <w:rsid w:val="00843708"/>
    <w:rsid w:val="00847DAA"/>
    <w:rsid w:val="008B0C51"/>
    <w:rsid w:val="008D7655"/>
    <w:rsid w:val="00904EE8"/>
    <w:rsid w:val="00941B63"/>
    <w:rsid w:val="00967DC0"/>
    <w:rsid w:val="00981A08"/>
    <w:rsid w:val="0099019D"/>
    <w:rsid w:val="009E05B3"/>
    <w:rsid w:val="00A0508E"/>
    <w:rsid w:val="00A30C51"/>
    <w:rsid w:val="00B36ECC"/>
    <w:rsid w:val="00B739A9"/>
    <w:rsid w:val="00BD4DBC"/>
    <w:rsid w:val="00BE122D"/>
    <w:rsid w:val="00D70237"/>
    <w:rsid w:val="00D7238E"/>
    <w:rsid w:val="00E9462C"/>
    <w:rsid w:val="00EB305A"/>
    <w:rsid w:val="00FD73C3"/>
    <w:rsid w:val="06FE71B6"/>
    <w:rsid w:val="09F95F63"/>
    <w:rsid w:val="0DB42D0D"/>
    <w:rsid w:val="0FFF1E3B"/>
    <w:rsid w:val="19344DF0"/>
    <w:rsid w:val="1BA218D9"/>
    <w:rsid w:val="1D3320F3"/>
    <w:rsid w:val="1FA01297"/>
    <w:rsid w:val="20F251FE"/>
    <w:rsid w:val="21A502D5"/>
    <w:rsid w:val="29155437"/>
    <w:rsid w:val="2BDE3CED"/>
    <w:rsid w:val="2DEC7378"/>
    <w:rsid w:val="32D3383F"/>
    <w:rsid w:val="37A96C37"/>
    <w:rsid w:val="3B433780"/>
    <w:rsid w:val="3B5FF1C6"/>
    <w:rsid w:val="437E4D5F"/>
    <w:rsid w:val="49157591"/>
    <w:rsid w:val="4CC21A56"/>
    <w:rsid w:val="4D7E449A"/>
    <w:rsid w:val="527530E7"/>
    <w:rsid w:val="5B8E06AE"/>
    <w:rsid w:val="616A74B2"/>
    <w:rsid w:val="629C5309"/>
    <w:rsid w:val="69386655"/>
    <w:rsid w:val="6CCB6A6C"/>
    <w:rsid w:val="6D961801"/>
    <w:rsid w:val="79E85D39"/>
    <w:rsid w:val="7A6C29BA"/>
    <w:rsid w:val="7DF456B0"/>
    <w:rsid w:val="7EEBF016"/>
    <w:rsid w:val="7FBE849B"/>
    <w:rsid w:val="7FF49D51"/>
    <w:rsid w:val="8FEE4055"/>
    <w:rsid w:val="DAFF84C5"/>
    <w:rsid w:val="DF9681B2"/>
    <w:rsid w:val="EED92042"/>
    <w:rsid w:val="F52056AB"/>
    <w:rsid w:val="FC7EC5E7"/>
    <w:rsid w:val="FE2EFB94"/>
    <w:rsid w:val="FE733C86"/>
    <w:rsid w:val="FEB5FD22"/>
    <w:rsid w:val="FFFE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Indent"/>
    <w:basedOn w:val="1"/>
    <w:qFormat/>
    <w:uiPriority w:val="0"/>
    <w:pPr>
      <w:spacing w:after="120" w:line="360" w:lineRule="auto"/>
      <w:ind w:left="420" w:leftChars="200"/>
      <w:textAlignment w:val="baseline"/>
    </w:pPr>
    <w:rPr>
      <w:rFonts w:ascii="宋体" w:eastAsia="仿宋"/>
      <w:sz w:val="24"/>
      <w:szCs w:val="21"/>
    </w:rPr>
  </w:style>
  <w:style w:type="paragraph" w:styleId="6">
    <w:name w:val="Document Map"/>
    <w:basedOn w:val="1"/>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qFormat/>
    <w:uiPriority w:val="0"/>
    <w:pPr>
      <w:spacing w:line="60" w:lineRule="auto"/>
    </w:pPr>
    <w:rPr>
      <w:rFonts w:ascii="仿宋_GB2312" w:eastAsia="仿宋_GB2312"/>
      <w:sz w:val="32"/>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_2_1"/>
    <w:qFormat/>
    <w:uiPriority w:val="0"/>
    <w:pPr>
      <w:widowControl w:val="0"/>
      <w:jc w:val="both"/>
    </w:pPr>
    <w:rPr>
      <w:rFonts w:ascii="Calibri" w:hAnsi="Calibri" w:eastAsia="宋体" w:cs="Times New Roman"/>
      <w:lang w:val="en-US" w:eastAsia="zh-CN" w:bidi="ar-SA"/>
    </w:rPr>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paragraph" w:styleId="15">
    <w:name w:val="List Paragraph"/>
    <w:basedOn w:val="1"/>
    <w:qFormat/>
    <w:uiPriority w:val="34"/>
    <w:pPr>
      <w:ind w:firstLine="420" w:firstLineChars="200"/>
    </w:pPr>
  </w:style>
  <w:style w:type="character" w:customStyle="1" w:styleId="1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1738</Words>
  <Characters>1745</Characters>
  <Lines>22</Lines>
  <Paragraphs>6</Paragraphs>
  <TotalTime>36</TotalTime>
  <ScaleCrop>false</ScaleCrop>
  <LinksUpToDate>false</LinksUpToDate>
  <CharactersWithSpaces>1745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2023-07-05T02:23:00Z</dcterms:created>
  <dc:creator>lenovo</dc:creator>
  <cp:lastModifiedBy>Z</cp:lastModifiedBy>
  <dcterms:modified xsi:type="dcterms:W3CDTF">2023-08-02T07:07:48Z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5834F2AF35394AA08532C53E391C51AC_13</vt:lpwstr>
  </property>
</Properties>
</file>