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超声喷砂牙周治疗仪</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1台，预算30000元。</w:t>
      </w:r>
    </w:p>
    <w:p>
      <w:pPr>
        <w:spacing w:line="440" w:lineRule="exact"/>
        <w:rPr>
          <w:rFonts w:hint="eastAsia" w:ascii="宋体" w:hAnsi="宋体" w:eastAsia="宋体" w:cs="宋体"/>
          <w:b/>
          <w:bCs/>
          <w:color w:val="000000" w:themeColor="text1"/>
          <w:sz w:val="28"/>
          <w:szCs w:val="28"/>
          <w:highlight w:val="none"/>
          <w14:textFill>
            <w14:solidFill>
              <w14:schemeClr w14:val="tx1"/>
            </w14:solidFill>
          </w14:textFill>
        </w:rPr>
      </w:pPr>
    </w:p>
    <w:p>
      <w:pPr>
        <w:spacing w:line="440" w:lineRule="exact"/>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一、技术参数:</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1.主机输入：~25V  50Hz</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.输出的尖端主振动偏移（最大功率）：90μm ，偏差：±50%</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.输出的尖端振动频率：30±5kHz</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.输出的半偏移力（最大功率）：5N 偏差：±50%</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.尖端输出功率：</w:t>
      </w: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W~20W</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.主机保险：T5AH  250V</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.电源适配器保险：T1.0AL  250V</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进水压力：1bar～5bar（0.1MPa～0.5MPa)</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10.进气压力：5bar～7bar（0.5MPa～0.7MPa)</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11.喷砂系统出水水温：0~45℃</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rPr>
          <w:rStyle w:val="5"/>
          <w:rFonts w:hint="eastAsia" w:ascii="宋体" w:hAnsi="宋体" w:eastAsia="宋体" w:cs="宋体"/>
          <w:b/>
          <w:bCs/>
          <w:color w:val="000000" w:themeColor="text1"/>
          <w:sz w:val="21"/>
          <w:szCs w:val="21"/>
          <w:highlight w:val="none"/>
          <w14:textFill>
            <w14:solidFill>
              <w14:schemeClr w14:val="tx1"/>
            </w14:solidFill>
          </w14:textFill>
        </w:rPr>
      </w:pPr>
      <w:r>
        <w:rPr>
          <w:rStyle w:val="5"/>
          <w:rFonts w:hint="eastAsia" w:ascii="宋体" w:hAnsi="宋体" w:eastAsia="宋体" w:cs="宋体"/>
          <w:b/>
          <w:bCs/>
          <w:color w:val="000000" w:themeColor="text1"/>
          <w:sz w:val="21"/>
          <w:szCs w:val="21"/>
          <w:highlight w:val="none"/>
          <w14:textFill>
            <w14:solidFill>
              <w14:schemeClr w14:val="tx1"/>
            </w14:solidFill>
          </w14:textFill>
        </w:rPr>
        <w:t>二、功能:</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1.集龈上、龈下喷砂洁治，舒适洁牙，牙周治疗，种植体维护，根管治疗功能于一体。</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2.根据所选用工作手柄自动切换工作模式。</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3.前面板采用触控液晶屏。</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4.工作尖圆形振动轨迹，治疗、抛光一起完成，工作尖振幅小，实现无痛治疗。</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5.双水路切换，可实现自动供水，也可使用外接水路供水。</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6.供水提示灯设计，更直观观察供水方式，采用自动供水，蓝色提示灯亮起。</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7.采用钛合金工作尖。</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8.自动供水模式下可以使用双氧水、次氯酸钠、洗必泰等专用药液。</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9.水路加热功能，可实现喷砂洁治模式下，加热水路，提高洁治舒适度。</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10.采用全自动频率跟踪系统，自动搜索最佳工作状态。</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11.喷砂手柄采用三段式设计，装卸简单，便于清洁和维护。</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12.超声手柄和喷砂手柄可自由拔插，能在</w:t>
      </w:r>
      <w:r>
        <w:rPr>
          <w:rStyle w:val="5"/>
          <w:rFonts w:hint="eastAsia" w:ascii="宋体" w:hAnsi="宋体" w:eastAsia="宋体" w:cs="宋体"/>
          <w:color w:val="000000" w:themeColor="text1"/>
          <w:sz w:val="21"/>
          <w:szCs w:val="21"/>
          <w:highlight w:val="none"/>
          <w:lang w:val="en-US" w:eastAsia="zh-CN"/>
          <w14:textFill>
            <w14:solidFill>
              <w14:schemeClr w14:val="tx1"/>
            </w14:solidFill>
          </w14:textFill>
        </w:rPr>
        <w:t>大于等于</w:t>
      </w:r>
      <w:r>
        <w:rPr>
          <w:rStyle w:val="5"/>
          <w:rFonts w:hint="eastAsia" w:ascii="宋体" w:hAnsi="宋体" w:eastAsia="宋体" w:cs="宋体"/>
          <w:color w:val="000000" w:themeColor="text1"/>
          <w:sz w:val="21"/>
          <w:szCs w:val="21"/>
          <w:highlight w:val="none"/>
          <w14:textFill>
            <w14:solidFill>
              <w14:schemeClr w14:val="tx1"/>
            </w14:solidFill>
          </w14:textFill>
        </w:rPr>
        <w:t>1</w:t>
      </w:r>
      <w:r>
        <w:rPr>
          <w:rStyle w:val="5"/>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Style w:val="5"/>
          <w:rFonts w:hint="eastAsia" w:ascii="宋体" w:hAnsi="宋体" w:eastAsia="宋体" w:cs="宋体"/>
          <w:color w:val="000000" w:themeColor="text1"/>
          <w:sz w:val="21"/>
          <w:szCs w:val="21"/>
          <w:highlight w:val="none"/>
          <w14:textFill>
            <w14:solidFill>
              <w14:schemeClr w14:val="tx1"/>
            </w14:solidFill>
          </w14:textFill>
        </w:rPr>
        <w:t>℃高温和</w:t>
      </w:r>
      <w:r>
        <w:rPr>
          <w:rStyle w:val="5"/>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5"/>
          <w:rFonts w:hint="eastAsia" w:ascii="宋体" w:hAnsi="宋体" w:eastAsia="宋体" w:cs="宋体"/>
          <w:color w:val="000000" w:themeColor="text1"/>
          <w:sz w:val="21"/>
          <w:szCs w:val="21"/>
          <w:highlight w:val="none"/>
          <w14:textFill>
            <w14:solidFill>
              <w14:schemeClr w14:val="tx1"/>
            </w14:solidFill>
          </w14:textFill>
        </w:rPr>
        <w:t>0.2MPa高压环境中进行灭菌处理。</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13.喷砂手柄尾线可拆卸，便于清洁疏通和维护。</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14.超声手柄尾线接口和喷砂手柄尾线接口带有防滑纹，便于操作。</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15.全透明漏斗形粉罐，粉罐可360°旋转，能够实时观察砂粉流动情况。</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16.龈上、龈下独立喷砂粉罐，清晰显示砂粉刻度。</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17.龈下喷嘴四孔设计，三孔出砂一孔出水，可实现360°旋转。</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18.工作过程采用微电脑全自动控制，操作方便简介，效率高。</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19.外置电源适配器，实现水电分离，更加安全。</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20.拥有清洁模式。</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口腔</w:t>
      </w:r>
      <w:r>
        <w:rPr>
          <w:rFonts w:hint="eastAsia" w:ascii="宋体" w:hAnsi="宋体" w:eastAsia="宋体" w:cs="宋体"/>
          <w:b/>
          <w:bCs/>
          <w:color w:val="000000" w:themeColor="text1"/>
          <w:sz w:val="28"/>
          <w:szCs w:val="28"/>
          <w:highlight w:val="none"/>
          <w14:textFill>
            <w14:solidFill>
              <w14:schemeClr w14:val="tx1"/>
            </w14:solidFill>
          </w14:textFill>
        </w:rPr>
        <w:t>高频电刀 1台 预算：20000元</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采用单/双向技术控制活性电极高频发生器</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配备腕带电极</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可装卸并可高温消毒电极手柄</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可装卸并可高温消毒硅胶手柄线</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可装卸并可高温消毒电极</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电极包含切割、切除、凝血切割、电灼烧电凝</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具有独立控制切割深度和凝血程度的发生器</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适用于口腔外科，牙科修复，牙科正骑，牙周手术</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功率:≥30W</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频率:1.2MHZ±0.2MHZ</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p>
    <w:p>
      <w:pPr>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br w:type="page"/>
      </w:r>
    </w:p>
    <w:tbl>
      <w:tblPr>
        <w:tblStyle w:val="2"/>
        <w:tblpPr w:leftFromText="180" w:rightFromText="180" w:vertAnchor="page" w:horzAnchor="page" w:tblpX="2050" w:tblpY="27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3108"/>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13" w:hRule="atLeast"/>
        </w:trPr>
        <w:tc>
          <w:tcPr>
            <w:tcW w:w="3108" w:type="dxa"/>
            <w:vAlign w:val="center"/>
          </w:tcPr>
          <w:p>
            <w:pPr>
              <w:rPr>
                <w:rFonts w:hint="eastAsia" w:ascii="宋体" w:hAnsi="宋体" w:eastAsia="宋体" w:cs="宋体"/>
                <w:sz w:val="21"/>
                <w:szCs w:val="21"/>
              </w:rPr>
            </w:pPr>
            <w:r>
              <w:rPr>
                <w:rFonts w:hint="eastAsia" w:ascii="宋体" w:hAnsi="宋体" w:eastAsia="宋体" w:cs="宋体"/>
                <w:sz w:val="21"/>
                <w:szCs w:val="21"/>
              </w:rPr>
              <w:t>转速</w:t>
            </w:r>
          </w:p>
        </w:tc>
        <w:tc>
          <w:tcPr>
            <w:tcW w:w="52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380,000～450,000 min</w:t>
            </w:r>
            <w:r>
              <w:rPr>
                <w:rFonts w:hint="eastAsia" w:ascii="宋体" w:hAnsi="宋体" w:eastAsia="宋体" w:cs="宋体"/>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13" w:hRule="atLeast"/>
        </w:trPr>
        <w:tc>
          <w:tcPr>
            <w:tcW w:w="3108" w:type="dxa"/>
          </w:tcPr>
          <w:p>
            <w:pPr>
              <w:rPr>
                <w:rFonts w:hint="eastAsia" w:ascii="宋体" w:hAnsi="宋体" w:eastAsia="宋体" w:cs="宋体"/>
                <w:sz w:val="21"/>
                <w:szCs w:val="21"/>
              </w:rPr>
            </w:pPr>
            <w:r>
              <w:rPr>
                <w:rFonts w:hint="eastAsia" w:ascii="宋体" w:hAnsi="宋体" w:eastAsia="宋体" w:cs="宋体"/>
                <w:sz w:val="21"/>
                <w:szCs w:val="21"/>
              </w:rPr>
              <w:t>气压</w:t>
            </w:r>
          </w:p>
        </w:tc>
        <w:tc>
          <w:tcPr>
            <w:tcW w:w="5298" w:type="dxa"/>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-3.0</w:t>
            </w:r>
            <w:r>
              <w:rPr>
                <w:rFonts w:hint="eastAsia" w:ascii="宋体" w:hAnsi="宋体" w:eastAsia="宋体" w:cs="宋体"/>
                <w:sz w:val="21"/>
                <w:szCs w:val="21"/>
                <w:lang w:val="en-US" w:eastAsia="zh-CN"/>
              </w:rPr>
              <w:t>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13" w:hRule="atLeast"/>
        </w:trPr>
        <w:tc>
          <w:tcPr>
            <w:tcW w:w="3108" w:type="dxa"/>
          </w:tcPr>
          <w:p>
            <w:pPr>
              <w:rPr>
                <w:rFonts w:hint="eastAsia" w:ascii="宋体" w:hAnsi="宋体" w:eastAsia="宋体" w:cs="宋体"/>
                <w:sz w:val="21"/>
                <w:szCs w:val="21"/>
              </w:rPr>
            </w:pPr>
            <w:r>
              <w:rPr>
                <w:rFonts w:hint="eastAsia" w:ascii="宋体" w:hAnsi="宋体" w:eastAsia="宋体" w:cs="宋体"/>
                <w:sz w:val="21"/>
                <w:szCs w:val="21"/>
              </w:rPr>
              <w:t>径向跳动度</w:t>
            </w:r>
          </w:p>
        </w:tc>
        <w:tc>
          <w:tcPr>
            <w:tcW w:w="5298" w:type="dxa"/>
          </w:tcPr>
          <w:p>
            <w:pPr>
              <w:jc w:val="center"/>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i/>
                <w:sz w:val="21"/>
                <w:szCs w:val="21"/>
              </w:rPr>
              <w:t>μ</w:t>
            </w:r>
            <w:r>
              <w:rPr>
                <w:rFonts w:hint="eastAsia" w:ascii="宋体" w:hAnsi="宋体" w:eastAsia="宋体" w:cs="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73" w:hRule="atLeast"/>
        </w:trPr>
        <w:tc>
          <w:tcPr>
            <w:tcW w:w="3108" w:type="dxa"/>
          </w:tcPr>
          <w:p>
            <w:pPr>
              <w:rPr>
                <w:rFonts w:hint="eastAsia" w:ascii="宋体" w:hAnsi="宋体" w:eastAsia="宋体" w:cs="宋体"/>
                <w:sz w:val="21"/>
                <w:szCs w:val="21"/>
              </w:rPr>
            </w:pPr>
            <w:r>
              <w:rPr>
                <w:rFonts w:hint="eastAsia" w:ascii="宋体" w:hAnsi="宋体" w:eastAsia="宋体" w:cs="宋体"/>
                <w:sz w:val="21"/>
                <w:szCs w:val="21"/>
              </w:rPr>
              <w:t>功率</w:t>
            </w:r>
          </w:p>
        </w:tc>
        <w:tc>
          <w:tcPr>
            <w:tcW w:w="5298" w:type="dxa"/>
          </w:tcPr>
          <w:p>
            <w:pPr>
              <w:jc w:val="center"/>
              <w:rPr>
                <w:rFonts w:hint="eastAsia" w:ascii="宋体" w:hAnsi="宋体" w:eastAsia="宋体" w:cs="宋体"/>
                <w:sz w:val="21"/>
                <w:szCs w:val="21"/>
              </w:rPr>
            </w:pPr>
            <w:r>
              <w:rPr>
                <w:rFonts w:hint="eastAsia" w:ascii="宋体" w:hAnsi="宋体" w:eastAsia="宋体" w:cs="宋体"/>
                <w:sz w:val="21"/>
                <w:szCs w:val="21"/>
              </w:rPr>
              <w:t>≥20W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13" w:hRule="atLeast"/>
        </w:trPr>
        <w:tc>
          <w:tcPr>
            <w:tcW w:w="3108" w:type="dxa"/>
            <w:vAlign w:val="center"/>
          </w:tcPr>
          <w:p>
            <w:pPr>
              <w:rPr>
                <w:rFonts w:hint="eastAsia" w:ascii="宋体" w:hAnsi="宋体" w:eastAsia="宋体" w:cs="宋体"/>
                <w:sz w:val="21"/>
                <w:szCs w:val="21"/>
              </w:rPr>
            </w:pPr>
            <w:r>
              <w:rPr>
                <w:rFonts w:hint="eastAsia" w:ascii="宋体" w:hAnsi="宋体" w:eastAsia="宋体" w:cs="宋体"/>
                <w:sz w:val="21"/>
                <w:szCs w:val="21"/>
              </w:rPr>
              <w:t>喷雾</w:t>
            </w:r>
          </w:p>
        </w:tc>
        <w:tc>
          <w:tcPr>
            <w:tcW w:w="52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≥50mL/min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13" w:hRule="atLeast"/>
        </w:trPr>
        <w:tc>
          <w:tcPr>
            <w:tcW w:w="3108" w:type="dxa"/>
          </w:tcPr>
          <w:p>
            <w:pPr>
              <w:rPr>
                <w:rFonts w:hint="eastAsia" w:ascii="宋体" w:hAnsi="宋体" w:eastAsia="宋体" w:cs="宋体"/>
                <w:sz w:val="21"/>
                <w:szCs w:val="21"/>
              </w:rPr>
            </w:pPr>
            <w:r>
              <w:rPr>
                <w:rFonts w:hint="eastAsia" w:ascii="宋体" w:hAnsi="宋体" w:eastAsia="宋体" w:cs="宋体"/>
                <w:sz w:val="21"/>
                <w:szCs w:val="21"/>
              </w:rPr>
              <w:t>连接方式</w:t>
            </w:r>
          </w:p>
        </w:tc>
        <w:tc>
          <w:tcPr>
            <w:tcW w:w="5298" w:type="dxa"/>
          </w:tcPr>
          <w:p>
            <w:pPr>
              <w:jc w:val="center"/>
              <w:rPr>
                <w:rFonts w:hint="eastAsia" w:ascii="宋体" w:hAnsi="宋体" w:eastAsia="宋体" w:cs="宋体"/>
                <w:sz w:val="21"/>
                <w:szCs w:val="21"/>
              </w:rPr>
            </w:pPr>
            <w:r>
              <w:rPr>
                <w:rFonts w:hint="eastAsia" w:ascii="宋体" w:hAnsi="宋体" w:eastAsia="宋体" w:cs="宋体"/>
                <w:sz w:val="21"/>
                <w:szCs w:val="21"/>
              </w:rPr>
              <w:t>ISO国际标准4孔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13" w:hRule="atLeast"/>
        </w:trPr>
        <w:tc>
          <w:tcPr>
            <w:tcW w:w="3108" w:type="dxa"/>
          </w:tcPr>
          <w:p>
            <w:pPr>
              <w:rPr>
                <w:rFonts w:hint="eastAsia" w:ascii="宋体" w:hAnsi="宋体" w:eastAsia="宋体" w:cs="宋体"/>
                <w:sz w:val="21"/>
                <w:szCs w:val="21"/>
              </w:rPr>
            </w:pPr>
            <w:r>
              <w:rPr>
                <w:rFonts w:hint="eastAsia" w:ascii="宋体" w:hAnsi="宋体" w:eastAsia="宋体" w:cs="宋体"/>
                <w:sz w:val="21"/>
                <w:szCs w:val="21"/>
              </w:rPr>
              <w:t>车针装卸方式</w:t>
            </w:r>
          </w:p>
        </w:tc>
        <w:tc>
          <w:tcPr>
            <w:tcW w:w="5298" w:type="dxa"/>
          </w:tcPr>
          <w:p>
            <w:pPr>
              <w:jc w:val="center"/>
              <w:rPr>
                <w:rFonts w:hint="eastAsia" w:ascii="宋体" w:hAnsi="宋体" w:eastAsia="宋体" w:cs="宋体"/>
                <w:sz w:val="21"/>
                <w:szCs w:val="21"/>
              </w:rPr>
            </w:pPr>
            <w:r>
              <w:rPr>
                <w:rFonts w:hint="eastAsia" w:ascii="宋体" w:hAnsi="宋体" w:eastAsia="宋体" w:cs="宋体"/>
                <w:sz w:val="21"/>
                <w:szCs w:val="21"/>
              </w:rPr>
              <w:t>按钮式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73" w:hRule="atLeast"/>
        </w:trPr>
        <w:tc>
          <w:tcPr>
            <w:tcW w:w="3108" w:type="dxa"/>
            <w:vAlign w:val="center"/>
          </w:tcPr>
          <w:p>
            <w:pPr>
              <w:rPr>
                <w:rFonts w:hint="eastAsia" w:ascii="宋体" w:hAnsi="宋体" w:eastAsia="宋体" w:cs="宋体"/>
                <w:sz w:val="21"/>
                <w:szCs w:val="21"/>
              </w:rPr>
            </w:pPr>
            <w:r>
              <w:rPr>
                <w:rFonts w:hint="eastAsia" w:ascii="宋体" w:hAnsi="宋体" w:eastAsia="宋体" w:cs="宋体"/>
                <w:sz w:val="21"/>
                <w:szCs w:val="21"/>
              </w:rPr>
              <w:t>车针夹持力</w:t>
            </w:r>
          </w:p>
        </w:tc>
        <w:tc>
          <w:tcPr>
            <w:tcW w:w="52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73" w:hRule="atLeast"/>
        </w:trPr>
        <w:tc>
          <w:tcPr>
            <w:tcW w:w="3108" w:type="dxa"/>
            <w:vAlign w:val="center"/>
          </w:tcPr>
          <w:p>
            <w:pPr>
              <w:rPr>
                <w:rFonts w:hint="eastAsia" w:ascii="宋体" w:hAnsi="宋体" w:eastAsia="宋体" w:cs="宋体"/>
                <w:sz w:val="21"/>
                <w:szCs w:val="21"/>
              </w:rPr>
            </w:pPr>
            <w:r>
              <w:rPr>
                <w:rFonts w:hint="eastAsia" w:ascii="宋体" w:hAnsi="宋体" w:eastAsia="宋体" w:cs="宋体"/>
                <w:sz w:val="21"/>
                <w:szCs w:val="21"/>
              </w:rPr>
              <w:t>防交叉感染系统</w:t>
            </w:r>
          </w:p>
        </w:tc>
        <w:tc>
          <w:tcPr>
            <w:tcW w:w="52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卫生车头系统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13" w:hRule="atLeast"/>
        </w:trPr>
        <w:tc>
          <w:tcPr>
            <w:tcW w:w="3108" w:type="dxa"/>
            <w:vAlign w:val="center"/>
          </w:tcPr>
          <w:p>
            <w:pPr>
              <w:rPr>
                <w:rFonts w:hint="eastAsia" w:ascii="宋体" w:hAnsi="宋体" w:eastAsia="宋体" w:cs="宋体"/>
                <w:sz w:val="21"/>
                <w:szCs w:val="21"/>
              </w:rPr>
            </w:pPr>
            <w:r>
              <w:rPr>
                <w:rFonts w:hint="eastAsia" w:ascii="宋体" w:hAnsi="宋体" w:eastAsia="宋体" w:cs="宋体"/>
                <w:sz w:val="21"/>
                <w:szCs w:val="21"/>
              </w:rPr>
              <w:t>平衡阀</w:t>
            </w:r>
          </w:p>
        </w:tc>
        <w:tc>
          <w:tcPr>
            <w:tcW w:w="52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压力调节阀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13" w:hRule="atLeast"/>
        </w:trPr>
        <w:tc>
          <w:tcPr>
            <w:tcW w:w="3108" w:type="dxa"/>
            <w:vAlign w:val="center"/>
          </w:tcPr>
          <w:p>
            <w:pPr>
              <w:rPr>
                <w:rFonts w:hint="eastAsia" w:ascii="宋体" w:hAnsi="宋体" w:eastAsia="宋体" w:cs="宋体"/>
                <w:sz w:val="21"/>
                <w:szCs w:val="21"/>
              </w:rPr>
            </w:pPr>
            <w:r>
              <w:rPr>
                <w:rFonts w:hint="eastAsia" w:ascii="宋体" w:hAnsi="宋体" w:eastAsia="宋体" w:cs="宋体"/>
                <w:sz w:val="21"/>
                <w:szCs w:val="21"/>
              </w:rPr>
              <w:t>材质</w:t>
            </w:r>
          </w:p>
        </w:tc>
        <w:tc>
          <w:tcPr>
            <w:tcW w:w="52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613" w:hRule="atLeast"/>
        </w:trPr>
        <w:tc>
          <w:tcPr>
            <w:tcW w:w="3108"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机头</w:t>
            </w:r>
            <w:r>
              <w:rPr>
                <w:rFonts w:hint="eastAsia" w:ascii="宋体" w:hAnsi="宋体" w:eastAsia="宋体" w:cs="宋体"/>
                <w:sz w:val="21"/>
                <w:szCs w:val="21"/>
                <w:lang w:val="en-US" w:eastAsia="zh-CN"/>
              </w:rPr>
              <w:t>直径</w:t>
            </w:r>
          </w:p>
        </w:tc>
        <w:tc>
          <w:tcPr>
            <w:tcW w:w="52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Ø11</w:t>
            </w:r>
            <w:r>
              <w:rPr>
                <w:rFonts w:hint="eastAsia" w:ascii="宋体" w:hAnsi="宋体" w:eastAsia="宋体" w:cs="宋体"/>
                <w:sz w:val="21"/>
                <w:szCs w:val="21"/>
                <w:lang w:val="en-US" w:eastAsia="zh-CN"/>
              </w:rPr>
              <w:t>-12</w:t>
            </w:r>
            <w:r>
              <w:rPr>
                <w:rFonts w:hint="eastAsia" w:ascii="宋体" w:hAnsi="宋体" w:eastAsia="宋体" w:cs="宋体"/>
                <w:sz w:val="21"/>
                <w:szCs w:val="21"/>
              </w:rPr>
              <w:t>mm</w:t>
            </w:r>
          </w:p>
        </w:tc>
      </w:tr>
    </w:tbl>
    <w:p>
      <w:pPr>
        <w:jc w:val="center"/>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口腔快速手机 10台，预算：1500元/台</w:t>
      </w:r>
    </w:p>
    <w:p>
      <w:pPr>
        <w:spacing w:line="440" w:lineRule="exact"/>
        <w:rPr>
          <w:rStyle w:val="5"/>
          <w:rFonts w:hint="default" w:ascii="宋体" w:hAnsi="宋体" w:eastAsia="宋体" w:cs="宋体"/>
          <w:color w:val="000000" w:themeColor="text1"/>
          <w:sz w:val="21"/>
          <w:szCs w:val="21"/>
          <w:highlight w:val="none"/>
          <w:lang w:val="en-US"/>
          <w14:textFill>
            <w14:solidFill>
              <w14:schemeClr w14:val="tx1"/>
            </w14:solidFill>
          </w14:textFill>
        </w:rPr>
      </w:pPr>
      <w:r>
        <w:rPr>
          <w:rStyle w:val="5"/>
          <w:rFonts w:hint="eastAsia" w:ascii="宋体" w:hAnsi="宋体" w:eastAsia="宋体" w:cs="宋体"/>
          <w:color w:val="000000" w:themeColor="text1"/>
          <w:sz w:val="21"/>
          <w:szCs w:val="21"/>
          <w:highlight w:val="none"/>
          <w:lang w:val="en-US" w:eastAsia="zh-CN"/>
          <w14:textFill>
            <w14:solidFill>
              <w14:schemeClr w14:val="tx1"/>
            </w14:solidFill>
          </w14:textFill>
        </w:rPr>
        <w:t>口腔快速手机 参数：</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rPr>
          <w:rStyle w:val="5"/>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Style w:val="5"/>
          <w:rFonts w:hint="eastAsia" w:ascii="宋体" w:hAnsi="宋体" w:eastAsia="宋体" w:cs="宋体"/>
          <w:b/>
          <w:bCs/>
          <w:color w:val="000000" w:themeColor="text1"/>
          <w:sz w:val="24"/>
          <w:szCs w:val="24"/>
          <w:highlight w:val="none"/>
          <w:lang w:val="en-US" w:eastAsia="zh-CN"/>
          <w14:textFill>
            <w14:solidFill>
              <w14:schemeClr w14:val="tx1"/>
            </w14:solidFill>
          </w14:textFill>
        </w:rPr>
        <w:t>以上3个项目，可以只参加其中一种，也可以参加其中二种（需分别报价），</w:t>
      </w:r>
      <w:r>
        <w:rPr>
          <w:rStyle w:val="5"/>
          <w:rFonts w:hint="eastAsia" w:ascii="宋体" w:hAnsi="宋体" w:eastAsia="宋体" w:cs="宋体"/>
          <w:b/>
          <w:bCs/>
          <w:color w:val="000000" w:themeColor="text1"/>
          <w:sz w:val="24"/>
          <w:szCs w:val="24"/>
          <w:highlight w:val="none"/>
          <w:lang w:val="en-US" w:eastAsia="zh-CN"/>
          <w14:textFill>
            <w14:solidFill>
              <w14:schemeClr w14:val="tx1"/>
            </w14:solidFill>
          </w14:textFill>
        </w:rPr>
        <w:t>也可以参加全部三种（需分别报价）。</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val="en-US" w:eastAsia="zh-CN"/>
        </w:rPr>
        <w:t>超声根管荡洗器2台 预算：2500元/台</w:t>
      </w:r>
    </w:p>
    <w:p>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超声根管荡洗器必须和热牙胶充填系统一起报价，为一组。</w:t>
      </w:r>
    </w:p>
    <w:p>
      <w:pPr>
        <w:spacing w:line="360" w:lineRule="auto"/>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1、两档功率调节。</w:t>
      </w:r>
    </w:p>
    <w:p>
      <w:pPr>
        <w:spacing w:line="360" w:lineRule="auto"/>
        <w:rPr>
          <w:rFonts w:hint="eastAsia" w:ascii="宋体" w:hAnsi="宋体" w:eastAsia="宋体" w:cs="宋体"/>
          <w:sz w:val="21"/>
          <w:szCs w:val="21"/>
          <w:lang w:val="en-US" w:eastAsia="zh-CN" w:bidi="zh-CN"/>
        </w:rPr>
      </w:pPr>
      <w:r>
        <w:rPr>
          <w:rFonts w:hint="eastAsia" w:ascii="宋体" w:hAnsi="宋体" w:eastAsia="宋体" w:cs="宋体"/>
          <w:sz w:val="21"/>
          <w:szCs w:val="21"/>
          <w:lang w:val="zh-CN" w:eastAsia="zh-CN" w:bidi="zh-CN"/>
        </w:rPr>
        <w:t>2、</w:t>
      </w:r>
      <w:r>
        <w:rPr>
          <w:rFonts w:hint="eastAsia" w:ascii="宋体" w:hAnsi="宋体" w:eastAsia="宋体" w:cs="宋体"/>
          <w:sz w:val="21"/>
          <w:szCs w:val="21"/>
          <w:lang w:val="en-US" w:eastAsia="zh-CN" w:bidi="zh-CN"/>
        </w:rPr>
        <w:t>荡洗频率：45KHz±5KHz。</w:t>
      </w:r>
    </w:p>
    <w:p>
      <w:pPr>
        <w:spacing w:line="360" w:lineRule="auto"/>
        <w:rPr>
          <w:rFonts w:hint="eastAsia" w:ascii="宋体" w:hAnsi="宋体" w:eastAsia="宋体" w:cs="宋体"/>
          <w:sz w:val="21"/>
          <w:szCs w:val="21"/>
          <w:lang w:val="en-US" w:eastAsia="zh-CN" w:bidi="zh-CN"/>
        </w:rPr>
      </w:pPr>
      <w:r>
        <w:rPr>
          <w:rFonts w:hint="eastAsia" w:ascii="宋体" w:hAnsi="宋体" w:eastAsia="宋体" w:cs="宋体"/>
          <w:sz w:val="21"/>
          <w:szCs w:val="21"/>
          <w:lang w:val="zh-CN" w:eastAsia="zh-CN" w:bidi="zh-CN"/>
        </w:rPr>
        <w:t>3、</w:t>
      </w:r>
      <w:r>
        <w:rPr>
          <w:rFonts w:hint="eastAsia" w:ascii="宋体" w:hAnsi="宋体" w:eastAsia="宋体" w:cs="宋体"/>
          <w:sz w:val="21"/>
          <w:szCs w:val="21"/>
          <w:lang w:val="en-US" w:eastAsia="zh-CN" w:bidi="zh-CN"/>
        </w:rPr>
        <w:t>整机重量≤100克。</w:t>
      </w:r>
    </w:p>
    <w:p>
      <w:pPr>
        <w:spacing w:line="360" w:lineRule="auto"/>
        <w:rPr>
          <w:rFonts w:hint="eastAsia" w:ascii="宋体" w:hAnsi="宋体" w:eastAsia="宋体" w:cs="宋体"/>
          <w:sz w:val="21"/>
          <w:szCs w:val="21"/>
          <w:lang w:val="en-US" w:eastAsia="zh-CN" w:bidi="zh-CN"/>
        </w:rPr>
      </w:pPr>
      <w:r>
        <w:rPr>
          <w:rFonts w:hint="eastAsia" w:ascii="宋体" w:hAnsi="宋体" w:eastAsia="宋体" w:cs="宋体"/>
          <w:sz w:val="21"/>
          <w:szCs w:val="21"/>
          <w:lang w:val="zh-CN" w:eastAsia="zh-CN" w:bidi="zh-CN"/>
        </w:rPr>
        <w:t>4、</w:t>
      </w:r>
      <w:r>
        <w:rPr>
          <w:rFonts w:hint="eastAsia" w:ascii="宋体" w:hAnsi="宋体" w:eastAsia="宋体" w:cs="宋体"/>
          <w:sz w:val="21"/>
          <w:szCs w:val="21"/>
          <w:lang w:val="en-US" w:eastAsia="zh-CN" w:bidi="zh-CN"/>
        </w:rPr>
        <w:t>≥1500</w:t>
      </w:r>
      <w:r>
        <w:rPr>
          <w:rFonts w:hint="eastAsia" w:ascii="宋体" w:hAnsi="宋体" w:eastAsia="宋体" w:cs="宋体"/>
          <w:sz w:val="21"/>
          <w:szCs w:val="21"/>
          <w:highlight w:val="none"/>
          <w:lang w:val="en-US" w:eastAsia="zh-CN" w:bidi="zh-CN"/>
        </w:rPr>
        <w:t>mAh</w:t>
      </w:r>
      <w:r>
        <w:rPr>
          <w:rFonts w:hint="eastAsia" w:ascii="宋体" w:hAnsi="宋体" w:eastAsia="宋体" w:cs="宋体"/>
          <w:sz w:val="21"/>
          <w:szCs w:val="21"/>
          <w:lang w:val="en-US" w:eastAsia="zh-CN" w:bidi="zh-CN"/>
        </w:rPr>
        <w:t>锂电池，连续工作4小时以上。</w:t>
      </w:r>
    </w:p>
    <w:p>
      <w:pPr>
        <w:spacing w:line="360" w:lineRule="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5、</w:t>
      </w:r>
      <w:r>
        <w:rPr>
          <w:rFonts w:hint="eastAsia" w:ascii="宋体" w:hAnsi="宋体" w:eastAsia="宋体" w:cs="宋体"/>
          <w:sz w:val="21"/>
          <w:szCs w:val="21"/>
          <w:lang w:val="en-US" w:eastAsia="zh-CN" w:bidi="zh-CN"/>
        </w:rPr>
        <w:t>电量耗尽时可边充电边工作。</w:t>
      </w:r>
    </w:p>
    <w:p>
      <w:pPr>
        <w:spacing w:line="360" w:lineRule="auto"/>
        <w:rPr>
          <w:rFonts w:hint="eastAsia" w:ascii="宋体" w:hAnsi="宋体" w:eastAsia="宋体" w:cs="宋体"/>
          <w:sz w:val="21"/>
          <w:szCs w:val="21"/>
          <w:lang w:val="en-US" w:eastAsia="zh-CN" w:bidi="zh-CN"/>
        </w:rPr>
      </w:pPr>
      <w:r>
        <w:rPr>
          <w:rFonts w:hint="eastAsia" w:ascii="宋体" w:hAnsi="宋体" w:eastAsia="宋体" w:cs="宋体"/>
          <w:sz w:val="21"/>
          <w:szCs w:val="21"/>
          <w:lang w:val="zh-CN" w:eastAsia="zh-CN" w:bidi="zh-CN"/>
        </w:rPr>
        <w:t>6、</w:t>
      </w:r>
      <w:r>
        <w:rPr>
          <w:rFonts w:hint="eastAsia" w:ascii="宋体" w:hAnsi="宋体" w:eastAsia="宋体" w:cs="宋体"/>
          <w:sz w:val="21"/>
          <w:szCs w:val="21"/>
          <w:lang w:val="en-US" w:eastAsia="zh-CN" w:bidi="zh-CN"/>
        </w:rPr>
        <w:t>工作尖：钛合金、不锈钢。</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660"/>
        <w:gridCol w:w="792"/>
        <w:gridCol w:w="972"/>
        <w:gridCol w:w="1932"/>
        <w:gridCol w:w="1872"/>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restart"/>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工作尖</w:t>
            </w:r>
          </w:p>
        </w:tc>
        <w:tc>
          <w:tcPr>
            <w:tcW w:w="660"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长度</w:t>
            </w:r>
          </w:p>
        </w:tc>
        <w:tc>
          <w:tcPr>
            <w:tcW w:w="79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号数</w:t>
            </w:r>
          </w:p>
        </w:tc>
        <w:tc>
          <w:tcPr>
            <w:tcW w:w="97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振幅</w:t>
            </w:r>
          </w:p>
        </w:tc>
        <w:tc>
          <w:tcPr>
            <w:tcW w:w="193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材质</w:t>
            </w:r>
          </w:p>
        </w:tc>
        <w:tc>
          <w:tcPr>
            <w:tcW w:w="187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工作频率</w:t>
            </w:r>
          </w:p>
        </w:tc>
        <w:tc>
          <w:tcPr>
            <w:tcW w:w="896"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bidi="zh-CN"/>
              </w:rPr>
            </w:pPr>
          </w:p>
        </w:tc>
        <w:tc>
          <w:tcPr>
            <w:tcW w:w="660"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21mm</w:t>
            </w:r>
          </w:p>
        </w:tc>
        <w:tc>
          <w:tcPr>
            <w:tcW w:w="79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20</w:t>
            </w:r>
          </w:p>
        </w:tc>
        <w:tc>
          <w:tcPr>
            <w:tcW w:w="97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&lt;100um</w:t>
            </w:r>
          </w:p>
        </w:tc>
        <w:tc>
          <w:tcPr>
            <w:tcW w:w="193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一体钛合金</w:t>
            </w:r>
          </w:p>
        </w:tc>
        <w:tc>
          <w:tcPr>
            <w:tcW w:w="1872" w:type="dxa"/>
            <w:noWrap w:val="0"/>
            <w:vAlign w:val="center"/>
          </w:tcPr>
          <w:p>
            <w:pPr>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rPr>
              <w:t>45kHz</w:t>
            </w:r>
            <w:r>
              <w:rPr>
                <w:rFonts w:hint="eastAsia" w:ascii="宋体" w:hAnsi="宋体" w:eastAsia="宋体" w:cs="宋体"/>
                <w:sz w:val="21"/>
                <w:szCs w:val="21"/>
                <w:lang w:val="en-US" w:eastAsia="zh-CN"/>
              </w:rPr>
              <w:t>±5kHz</w:t>
            </w:r>
          </w:p>
        </w:tc>
        <w:tc>
          <w:tcPr>
            <w:tcW w:w="896"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&lt;3W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bidi="zh-CN"/>
              </w:rPr>
            </w:pPr>
          </w:p>
        </w:tc>
        <w:tc>
          <w:tcPr>
            <w:tcW w:w="660"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18mm</w:t>
            </w:r>
          </w:p>
        </w:tc>
        <w:tc>
          <w:tcPr>
            <w:tcW w:w="79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20/25</w:t>
            </w:r>
          </w:p>
        </w:tc>
        <w:tc>
          <w:tcPr>
            <w:tcW w:w="97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&lt;100um</w:t>
            </w:r>
          </w:p>
        </w:tc>
        <w:tc>
          <w:tcPr>
            <w:tcW w:w="193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柄部铝合金；工作尖为不锈钢材质</w:t>
            </w:r>
          </w:p>
        </w:tc>
        <w:tc>
          <w:tcPr>
            <w:tcW w:w="1872" w:type="dxa"/>
            <w:noWrap w:val="0"/>
            <w:vAlign w:val="center"/>
          </w:tcPr>
          <w:p>
            <w:pPr>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rPr>
              <w:t>45kHz</w:t>
            </w:r>
            <w:r>
              <w:rPr>
                <w:rFonts w:hint="eastAsia" w:ascii="宋体" w:hAnsi="宋体" w:eastAsia="宋体" w:cs="宋体"/>
                <w:sz w:val="21"/>
                <w:szCs w:val="21"/>
                <w:lang w:val="en-US" w:eastAsia="zh-CN"/>
              </w:rPr>
              <w:t>±5kHz</w:t>
            </w:r>
          </w:p>
        </w:tc>
        <w:tc>
          <w:tcPr>
            <w:tcW w:w="896"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&lt;3W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continue"/>
            <w:noWrap w:val="0"/>
            <w:vAlign w:val="center"/>
          </w:tcPr>
          <w:p>
            <w:pPr>
              <w:spacing w:line="360" w:lineRule="auto"/>
              <w:jc w:val="center"/>
              <w:rPr>
                <w:rFonts w:hint="eastAsia" w:ascii="宋体" w:hAnsi="宋体" w:eastAsia="宋体" w:cs="宋体"/>
                <w:sz w:val="21"/>
                <w:szCs w:val="21"/>
                <w:vertAlign w:val="baseline"/>
                <w:lang w:val="en-US" w:eastAsia="zh-CN" w:bidi="zh-CN"/>
              </w:rPr>
            </w:pPr>
          </w:p>
        </w:tc>
        <w:tc>
          <w:tcPr>
            <w:tcW w:w="660"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18mm</w:t>
            </w:r>
          </w:p>
        </w:tc>
        <w:tc>
          <w:tcPr>
            <w:tcW w:w="79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20/25</w:t>
            </w:r>
          </w:p>
        </w:tc>
        <w:tc>
          <w:tcPr>
            <w:tcW w:w="97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&lt;100um</w:t>
            </w:r>
          </w:p>
        </w:tc>
        <w:tc>
          <w:tcPr>
            <w:tcW w:w="1932"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柄部铝合金；工作尖为不锈钢材质</w:t>
            </w:r>
          </w:p>
        </w:tc>
        <w:tc>
          <w:tcPr>
            <w:tcW w:w="1872" w:type="dxa"/>
            <w:noWrap w:val="0"/>
            <w:vAlign w:val="center"/>
          </w:tcPr>
          <w:p>
            <w:pPr>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rPr>
              <w:t>45kHz</w:t>
            </w:r>
            <w:r>
              <w:rPr>
                <w:rFonts w:hint="eastAsia" w:ascii="宋体" w:hAnsi="宋体" w:eastAsia="宋体" w:cs="宋体"/>
                <w:sz w:val="21"/>
                <w:szCs w:val="21"/>
                <w:lang w:val="en-US" w:eastAsia="zh-CN"/>
              </w:rPr>
              <w:t>±5kHz</w:t>
            </w:r>
          </w:p>
        </w:tc>
        <w:tc>
          <w:tcPr>
            <w:tcW w:w="896" w:type="dxa"/>
            <w:noWrap w:val="0"/>
            <w:vAlign w:val="center"/>
          </w:tcPr>
          <w:p>
            <w:pPr>
              <w:spacing w:line="360" w:lineRule="auto"/>
              <w:jc w:val="center"/>
              <w:rPr>
                <w:rFonts w:hint="eastAsia" w:ascii="宋体" w:hAnsi="宋体" w:eastAsia="宋体" w:cs="宋体"/>
                <w:sz w:val="21"/>
                <w:szCs w:val="21"/>
                <w:vertAlign w:val="baseline"/>
                <w:lang w:val="en-US" w:eastAsia="zh-CN" w:bidi="zh-CN"/>
              </w:rPr>
            </w:pPr>
            <w:r>
              <w:rPr>
                <w:rFonts w:hint="eastAsia" w:ascii="宋体" w:hAnsi="宋体" w:eastAsia="宋体" w:cs="宋体"/>
                <w:sz w:val="21"/>
                <w:szCs w:val="21"/>
                <w:vertAlign w:val="baseline"/>
                <w:lang w:val="en-US" w:eastAsia="zh-CN" w:bidi="zh-CN"/>
              </w:rPr>
              <w:t>&lt;3W</w:t>
            </w:r>
          </w:p>
        </w:tc>
      </w:tr>
    </w:tbl>
    <w:p>
      <w:pPr>
        <w:spacing w:line="360" w:lineRule="auto"/>
        <w:rPr>
          <w:rFonts w:hint="eastAsia" w:ascii="宋体" w:hAnsi="宋体" w:eastAsia="宋体" w:cs="宋体"/>
          <w:sz w:val="21"/>
          <w:szCs w:val="21"/>
          <w:lang w:val="en-US" w:eastAsia="zh-CN" w:bidi="zh-CN"/>
        </w:rPr>
      </w:pPr>
      <w:r>
        <w:rPr>
          <w:rFonts w:hint="eastAsia" w:ascii="宋体" w:hAnsi="宋体" w:eastAsia="宋体" w:cs="宋体"/>
          <w:sz w:val="21"/>
          <w:szCs w:val="21"/>
          <w:lang w:val="zh-CN" w:eastAsia="zh-CN" w:bidi="zh-CN"/>
        </w:rPr>
        <w:t>7、</w:t>
      </w:r>
      <w:r>
        <w:rPr>
          <w:rFonts w:hint="eastAsia" w:ascii="宋体" w:hAnsi="宋体" w:eastAsia="宋体" w:cs="宋体"/>
          <w:sz w:val="21"/>
          <w:szCs w:val="21"/>
          <w:lang w:val="en-US" w:eastAsia="zh-CN" w:bidi="zh-CN"/>
        </w:rPr>
        <w:t>工作尖表面抛光设计，可高温压反复消毒。</w:t>
      </w:r>
    </w:p>
    <w:p>
      <w:pPr>
        <w:jc w:val="both"/>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8、无线超声设备操作。</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热牙胶充填系统 1台 预算：20000元</w:t>
      </w:r>
    </w:p>
    <w:p>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超声根管荡洗器必须和热牙胶充填系统一起报价，为一组。</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热牙胶充填系统参数</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牙胶充填仪</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1、无线笔式设计，符合人体工程学；</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2、工作模式温度区间大工作模式温度区间大100℃-200℃，适配市面上大多数牙胶棒；</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3、加热时间短，≤20秒即可达到设定工作温度;</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4、OLED屏幕实时监控工作温度与电量并且显示牙胶使用剩余量，方便监控热牙胶使用情况以便及时更换；</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5、工作尖银针可360°旋转，配套有预弯扳手方便工作尖预弯使用；</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6、全自动电动马达注射，可调整注射速度分为慢、中、快三挡；</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7、国家专利自动清洗免维护功能，不漏胶溢胶。能够完成设备的自动清理；</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8、大容量充电电池≥2000mAh，使用寿命长（可充放电500次以上）。连续加热保温3小时，大约可连续使用牙胶棒≥36个；</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10、纯银工作尖有多种型号，标配23Ga、25Ga；</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热牙胶充填系统参数</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牙胶尖切断器</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1、无线笔式设计，符合人体工程学；</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2、360°环型开关设计，满足任意操持习惯，开关环包含工作指示灯、工作时有工作提示音；可根据左右手习惯调整屏幕角度；</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3、 配备多个型号、锥度的工作尖，选择多样；</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4、工作尖六角梅花设计，可多方向操作，6个方向可以调整；</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5、≤0.2秒快速加温到200度，≤2秒快速冷却；</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6、大容量充电电池≥2000mAh，使用寿命长（可充放电500次以上）；</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7、采用OLED屏幕，屏幕实时反馈设备电量及工作尖温度，快速准确；</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8、≥5个预设记忆工作模式，每个工作模式可单独调整相应的温度。</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9、不同工作模式下加热温度在90℃——300℃范围内可调。可根据各种不同的填充材料如牙胶棒、生物陶瓷等来调节合适的使用温度；</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10、工作尖在加热过程中只有尖端4-5mm及横截面加热，工作尖其他部分不发热，不需要使用隔热保护套；</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11、 自动断电保护：根据不同模式下对应温度选择自动断电时间，可设定为 3秒，5 秒，8 秒 和 10 秒，以免损伤牙体组织，安全高效。</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牙胶充填仪、牙胶尖切断器质保售后：</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1、</w:t>
      </w:r>
      <w:r>
        <w:rPr>
          <w:rStyle w:val="5"/>
          <w:rFonts w:hint="eastAsia" w:ascii="宋体" w:hAnsi="宋体" w:eastAsia="宋体" w:cs="宋体"/>
          <w:color w:val="000000" w:themeColor="text1"/>
          <w:sz w:val="21"/>
          <w:szCs w:val="21"/>
          <w:highlight w:val="none"/>
          <w14:textFill>
            <w14:solidFill>
              <w14:schemeClr w14:val="tx1"/>
            </w14:solidFill>
          </w14:textFill>
        </w:rPr>
        <w:tab/>
      </w:r>
      <w:r>
        <w:rPr>
          <w:rStyle w:val="5"/>
          <w:rFonts w:hint="eastAsia" w:ascii="宋体" w:hAnsi="宋体" w:eastAsia="宋体" w:cs="宋体"/>
          <w:color w:val="000000" w:themeColor="text1"/>
          <w:sz w:val="21"/>
          <w:szCs w:val="21"/>
          <w:highlight w:val="none"/>
          <w14:textFill>
            <w14:solidFill>
              <w14:schemeClr w14:val="tx1"/>
            </w14:solidFill>
          </w14:textFill>
        </w:rPr>
        <w:t>提供整机保修≥3年，保修期从本设备在验收合格后开始计算；保修期内非因用户的人为原因而出现产品质量及安装问题，需负责保修、包换或包退，并需承担因此而产生的一切费用，质保期内质检、质控费用（含有质控液相关费用）由厂家提供；终身免费升级。</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2、</w:t>
      </w:r>
      <w:r>
        <w:rPr>
          <w:rStyle w:val="5"/>
          <w:rFonts w:hint="eastAsia" w:ascii="宋体" w:hAnsi="宋体" w:eastAsia="宋体" w:cs="宋体"/>
          <w:color w:val="000000" w:themeColor="text1"/>
          <w:sz w:val="21"/>
          <w:szCs w:val="21"/>
          <w:highlight w:val="none"/>
          <w14:textFill>
            <w14:solidFill>
              <w14:schemeClr w14:val="tx1"/>
            </w14:solidFill>
          </w14:textFill>
        </w:rPr>
        <w:tab/>
      </w:r>
      <w:r>
        <w:rPr>
          <w:rStyle w:val="5"/>
          <w:rFonts w:hint="eastAsia" w:ascii="宋体" w:hAnsi="宋体" w:eastAsia="宋体" w:cs="宋体"/>
          <w:color w:val="000000" w:themeColor="text1"/>
          <w:sz w:val="21"/>
          <w:szCs w:val="21"/>
          <w:highlight w:val="none"/>
          <w14:textFill>
            <w14:solidFill>
              <w14:schemeClr w14:val="tx1"/>
            </w14:solidFill>
          </w14:textFill>
        </w:rPr>
        <w:t>售后响应时间2小时内，24小时内到达地现场，48小时内解决问题，若未能及时修复故障时需提供等同设备替代以保证用户正常的医疗工作；</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3、</w:t>
      </w:r>
      <w:r>
        <w:rPr>
          <w:rStyle w:val="5"/>
          <w:rFonts w:hint="eastAsia" w:ascii="宋体" w:hAnsi="宋体" w:eastAsia="宋体" w:cs="宋体"/>
          <w:color w:val="000000" w:themeColor="text1"/>
          <w:sz w:val="21"/>
          <w:szCs w:val="21"/>
          <w:highlight w:val="none"/>
          <w14:textFill>
            <w14:solidFill>
              <w14:schemeClr w14:val="tx1"/>
            </w14:solidFill>
          </w14:textFill>
        </w:rPr>
        <w:tab/>
      </w:r>
      <w:r>
        <w:rPr>
          <w:rStyle w:val="5"/>
          <w:rFonts w:hint="eastAsia" w:ascii="宋体" w:hAnsi="宋体" w:eastAsia="宋体" w:cs="宋体"/>
          <w:color w:val="000000" w:themeColor="text1"/>
          <w:sz w:val="21"/>
          <w:szCs w:val="21"/>
          <w:highlight w:val="none"/>
          <w14:textFill>
            <w14:solidFill>
              <w14:schemeClr w14:val="tx1"/>
            </w14:solidFill>
          </w14:textFill>
        </w:rPr>
        <w:t>设备调试后，需免费对用户和维护人员进行现场培训，保证使用人员能够正确操作，使用设备的各种功能；</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4、</w:t>
      </w:r>
      <w:r>
        <w:rPr>
          <w:rStyle w:val="5"/>
          <w:rFonts w:hint="eastAsia" w:ascii="宋体" w:hAnsi="宋体" w:eastAsia="宋体" w:cs="宋体"/>
          <w:color w:val="000000" w:themeColor="text1"/>
          <w:sz w:val="21"/>
          <w:szCs w:val="21"/>
          <w:highlight w:val="none"/>
          <w14:textFill>
            <w14:solidFill>
              <w14:schemeClr w14:val="tx1"/>
            </w14:solidFill>
          </w14:textFill>
        </w:rPr>
        <w:tab/>
      </w:r>
      <w:r>
        <w:rPr>
          <w:rStyle w:val="5"/>
          <w:rFonts w:hint="eastAsia" w:ascii="宋体" w:hAnsi="宋体" w:eastAsia="宋体" w:cs="宋体"/>
          <w:color w:val="000000" w:themeColor="text1"/>
          <w:sz w:val="21"/>
          <w:szCs w:val="21"/>
          <w:highlight w:val="none"/>
          <w14:textFill>
            <w14:solidFill>
              <w14:schemeClr w14:val="tx1"/>
            </w14:solidFill>
          </w14:textFill>
        </w:rPr>
        <w:t>日常使用期间，即使无故障，厂方也能定期做机器的常规检查和整机保养，检测运行状态，及时发现隐患，使设备处于最佳使用状态。</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5、</w:t>
      </w:r>
      <w:r>
        <w:rPr>
          <w:rStyle w:val="5"/>
          <w:rFonts w:hint="eastAsia" w:ascii="宋体" w:hAnsi="宋体" w:eastAsia="宋体" w:cs="宋体"/>
          <w:color w:val="000000" w:themeColor="text1"/>
          <w:sz w:val="21"/>
          <w:szCs w:val="21"/>
          <w:highlight w:val="none"/>
          <w14:textFill>
            <w14:solidFill>
              <w14:schemeClr w14:val="tx1"/>
            </w14:solidFill>
          </w14:textFill>
        </w:rPr>
        <w:tab/>
      </w:r>
      <w:r>
        <w:rPr>
          <w:rStyle w:val="5"/>
          <w:rFonts w:hint="eastAsia" w:ascii="宋体" w:hAnsi="宋体" w:eastAsia="宋体" w:cs="宋体"/>
          <w:color w:val="000000" w:themeColor="text1"/>
          <w:sz w:val="21"/>
          <w:szCs w:val="21"/>
          <w:highlight w:val="none"/>
          <w14:textFill>
            <w14:solidFill>
              <w14:schemeClr w14:val="tx1"/>
            </w14:solidFill>
          </w14:textFill>
        </w:rPr>
        <w:t>根据国家计量器具检定管理办法，如属计量检定设备乙方需提供计量检定机构出具的有效校准证书。</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6、</w:t>
      </w:r>
      <w:r>
        <w:rPr>
          <w:rStyle w:val="5"/>
          <w:rFonts w:hint="eastAsia" w:ascii="宋体" w:hAnsi="宋体" w:eastAsia="宋体" w:cs="宋体"/>
          <w:color w:val="000000" w:themeColor="text1"/>
          <w:sz w:val="21"/>
          <w:szCs w:val="21"/>
          <w:highlight w:val="none"/>
          <w14:textFill>
            <w14:solidFill>
              <w14:schemeClr w14:val="tx1"/>
            </w14:solidFill>
          </w14:textFill>
        </w:rPr>
        <w:tab/>
      </w:r>
      <w:r>
        <w:rPr>
          <w:rStyle w:val="5"/>
          <w:rFonts w:hint="eastAsia" w:ascii="宋体" w:hAnsi="宋体" w:eastAsia="宋体" w:cs="宋体"/>
          <w:color w:val="000000" w:themeColor="text1"/>
          <w:sz w:val="21"/>
          <w:szCs w:val="21"/>
          <w:highlight w:val="none"/>
          <w14:textFill>
            <w14:solidFill>
              <w14:schemeClr w14:val="tx1"/>
            </w14:solidFill>
          </w14:textFill>
        </w:rPr>
        <w:t>承担连接医院现有信息端口费用。</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耗材情况：</w:t>
      </w:r>
    </w:p>
    <w:p>
      <w:pPr>
        <w:spacing w:line="440" w:lineRule="exact"/>
        <w:rPr>
          <w:rStyle w:val="5"/>
          <w:rFonts w:hint="eastAsia" w:ascii="宋体" w:hAnsi="宋体" w:eastAsia="宋体" w:cs="宋体"/>
          <w:color w:val="000000" w:themeColor="text1"/>
          <w:sz w:val="21"/>
          <w:szCs w:val="21"/>
          <w:highlight w:val="none"/>
          <w14:textFill>
            <w14:solidFill>
              <w14:schemeClr w14:val="tx1"/>
            </w14:solidFill>
          </w14:textFill>
        </w:rPr>
      </w:pPr>
      <w:r>
        <w:rPr>
          <w:rStyle w:val="5"/>
          <w:rFonts w:hint="eastAsia" w:ascii="宋体" w:hAnsi="宋体" w:eastAsia="宋体" w:cs="宋体"/>
          <w:color w:val="000000" w:themeColor="text1"/>
          <w:sz w:val="21"/>
          <w:szCs w:val="21"/>
          <w:highlight w:val="none"/>
          <w14:textFill>
            <w14:solidFill>
              <w14:schemeClr w14:val="tx1"/>
            </w14:solidFill>
          </w14:textFill>
        </w:rPr>
        <w:t>配套耗材需在江苏省药品（医用耗材）阳光采购平台上。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LTHJW--GB1-0">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Song">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DVlMGRkNzM3ZTQyZWMxZTdjZmI4OWVmZjgyYzkifQ=="/>
  </w:docVars>
  <w:rsids>
    <w:rsidRoot w:val="5D54493C"/>
    <w:rsid w:val="0C991735"/>
    <w:rsid w:val="0CB22CB1"/>
    <w:rsid w:val="0FCE5917"/>
    <w:rsid w:val="161F6C04"/>
    <w:rsid w:val="1E6C7825"/>
    <w:rsid w:val="32635E29"/>
    <w:rsid w:val="33D45973"/>
    <w:rsid w:val="49330F82"/>
    <w:rsid w:val="5D54493C"/>
    <w:rsid w:val="6CFD7B32"/>
    <w:rsid w:val="718945D7"/>
    <w:rsid w:val="7EE9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style01"/>
    <w:basedOn w:val="4"/>
    <w:uiPriority w:val="0"/>
    <w:rPr>
      <w:rFonts w:hint="default" w:ascii="FZLTHJW--GB1-0" w:hAnsi="FZLTHJW--GB1-0"/>
      <w:color w:val="242021"/>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2023-11-09T07:56:00Z</dcterms:created>
  <dc:creator>Z</dc:creator>
  <cp:lastModifiedBy>Z</cp:lastModifiedBy>
  <dcterms:modified xsi:type="dcterms:W3CDTF">2023-11-09T08:08:39Z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1C8F954F8BA64B0DA0B28DCFD706A3FF_11</vt:lpwstr>
  </property>
</Properties>
</file>